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COME FUNZIONA…..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naturalmente con l’aiuto della griglia)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..L’Asse cognitivo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indicatore: abilità come  di attenzione, associazione e memorizzazione.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attenzione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memoria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discriminazione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(es: nell’apprendimento della lettura discriminare i vari grafemi ed associati ai corrispondenti fonemi)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generalizzazione 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capacità di ricollegare le conoscenze possedute, anche solo attraverso alcuni dettagli, a una propria analoga esperienza, per confrontare. valutare, trarre conclusioni, esprimere giudizi)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problem solving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(capacità di risolvere problemi)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planning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(capacità di programmare ed eseguire sequenze di azioni orientate ad un fine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abilità metacognitive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(autoconsapevolezza dei propri processi cognitivi, uso di strategie di autoregolazione e di controllo sull’apprendimento e sul pensiero), stili cognitivi e di apprendimento(visivo/uditivo, globale/analitico, impulsivo/riflessivo, verbale/visuale, autonomo/creativo o dipendente dal campo).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Organizzazione spazio-temporale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  <w:rtl w:val="0"/>
        </w:rPr>
        <w:t xml:space="preserve">n.b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  <w:rtl w:val="0"/>
        </w:rPr>
        <w:t xml:space="preserve"> differenziare le capacità dalle abilità, rilevando che le prime sono il prodotto di tratti ereditari ben specifici, mentre le seconde sono il risultato di un esercizio continuo.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3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L’Asse affettivo-relazionale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indicatore: relazionare e partecipare.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autostima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emotività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paura di varie situazioni, ansia per situazioni di incertezza, scarso controllo sugli eventi, rabbia – collera in situazioni di frustrazioni, impedimento o dilazione nella soddisfazione di un desiderio, citazione positiva-gioia in seguito ad eventi piacevoli, depressione, dolore da fallimento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comportamenti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problema: iperattività, difficoltà di concentrazione, difficoltà nel problem solving o nell’uso di attività strategiche e in compiti complessi, impulsività verbale, motoria e cognitiva, problemi relazionali con i compagni e gli adulti (oppositività, difficoltà nel controllo emozioni, difficoltà nel seguire le regole)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motivazione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L’Asse linguistico e comunicazionale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indicatore: comprendere, produrre e comunicare con i diversi linguaggi.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Comprensione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Produzione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comunicativo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Contenuti prevalenti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di linguaggio alternativi e/o integrativi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L’Asse sensoriale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indicatore: vedere, udire, toccare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Funzionalità visiva</w:t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Funzionalità uditiva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L’Asse motorio- prassico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indicatore: conoscere, agire con il proprio corpo.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Motricità globale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Motricità fine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Prassie semplici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Prassie complesse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-77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L’Asse dell’autonomia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indicatore:esprimere potenzialità in relazione all’autonomia personale e sociale.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Autonomia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Autonomia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Autonomia sociale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L’Asse dell’apprendimento</w:t>
      </w:r>
      <w:r w:rsidDel="00000000" w:rsidR="00000000" w:rsidRPr="00000000">
        <w:rPr>
          <w:rFonts w:ascii="Comic Sans MS" w:cs="Comic Sans MS" w:eastAsia="Comic Sans MS" w:hAnsi="Comic Sans M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indicatore :giocare, scrivere, leggere e calcolare……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Lettura scrittura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Uso spontaneo delle competenze acquisite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Apprendimenti curriculari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078" w:top="1618" w:left="900" w:right="18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lef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